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2025「TBSA初階商務企劃能力檢定」教師研習營</w:t>
      </w:r>
    </w:p>
    <w:p w:rsidR="00000000" w:rsidDel="00000000" w:rsidP="00000000" w:rsidRDefault="00000000" w:rsidRPr="00000000" w14:paraId="00000002">
      <w:pPr>
        <w:pStyle w:val="Title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掌握AI時代脈動，讓教學更貼近職場需求  </w:t>
      </w:r>
    </w:p>
    <w:p w:rsidR="00000000" w:rsidDel="00000000" w:rsidP="00000000" w:rsidRDefault="00000000" w:rsidRPr="00000000" w14:paraId="00000003">
      <w:pPr>
        <w:pStyle w:val="Subtitle"/>
        <w:spacing w:after="0" w:line="360" w:lineRule="auto"/>
        <w:rPr>
          <w:rFonts w:ascii="Microsoft JhengHei" w:cs="Microsoft JhengHei" w:eastAsia="Microsoft JhengHei" w:hAnsi="Microsoft JhengHei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32"/>
          <w:szCs w:val="32"/>
          <w:rtl w:val="0"/>
        </w:rPr>
        <w:t xml:space="preserve">～邀請您加入TBSA商務企劃教學與考證系統～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Microsoft JhengHei" w:cs="Microsoft JhengHei" w:eastAsia="Microsoft JhengHei" w:hAnsi="Microsoft JhengHei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Microsoft JhengHei" w:cs="Microsoft JhengHei" w:eastAsia="Microsoft JhengHei" w:hAnsi="Microsoft JhengHei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360" w:lineRule="auto"/>
        <w:ind w:left="510" w:hanging="510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2"/>
          <w:szCs w:val="22"/>
          <w:rtl w:val="0"/>
        </w:rPr>
        <w:t xml:space="preserve">研習目的：</w:t>
      </w:r>
    </w:p>
    <w:p w:rsidR="00000000" w:rsidDel="00000000" w:rsidP="00000000" w:rsidRDefault="00000000" w:rsidRPr="00000000" w14:paraId="00000007">
      <w:pPr>
        <w:widowControl w:val="1"/>
        <w:spacing w:line="360" w:lineRule="auto"/>
        <w:rPr>
          <w:rFonts w:ascii="Microsoft JhengHei" w:cs="Microsoft JhengHei" w:eastAsia="Microsoft JhengHei" w:hAnsi="Microsoft JhengHei"/>
          <w:b w:val="1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20" w:line="360" w:lineRule="auto"/>
        <w:ind w:left="480" w:firstLine="0"/>
        <w:rPr>
          <w:rFonts w:ascii="Microsoft JhengHei" w:cs="Microsoft JhengHei" w:eastAsia="Microsoft JhengHei" w:hAnsi="Microsoft JhengHei"/>
          <w:b w:val="1"/>
          <w:color w:val="0070c0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70c0"/>
          <w:sz w:val="22"/>
          <w:szCs w:val="22"/>
          <w:rtl w:val="0"/>
        </w:rPr>
        <w:t xml:space="preserve">人工智慧(AI)風潮席捲全球，您如何幫助學生應對職場新挑戰？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隨著人工智慧（AI）技術在全球市場迅速崛起，AI應用已成為企業競爭的核心。然而，據《商業周刊》報導，雖然九成企業計劃導入AI，但真正理解AI應用的人不到10%。這反映出企業對AI應用與策略思考兼備的人才需求迫在眉睫。如何培養學生適應AI時代，成為兼具策略思維與AI應用能力的專業人才，是每位大專院校老師面臨的重要課題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360" w:lineRule="auto"/>
        <w:ind w:left="480" w:firstLine="0"/>
        <w:rPr>
          <w:rFonts w:ascii="Microsoft JhengHei" w:cs="Microsoft JhengHei" w:eastAsia="Microsoft JhengHei" w:hAnsi="Microsoft JhengHei"/>
          <w:color w:val="0070c0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70c0"/>
          <w:sz w:val="22"/>
          <w:szCs w:val="22"/>
          <w:rtl w:val="0"/>
        </w:rPr>
        <w:t xml:space="preserve">AI時代，企劃教育的重要性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360" w:lineRule="auto"/>
        <w:ind w:left="480" w:firstLine="0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AI不會取代創意與策略，而是助力企劃人員更高效完成重複性工作。未來真正有價值的行銷企劃人才必須同時具備以下兩大能力：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6"/>
        </w:numPr>
        <w:spacing w:line="360" w:lineRule="auto"/>
        <w:ind w:left="840" w:hanging="360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2"/>
          <w:szCs w:val="22"/>
          <w:rtl w:val="0"/>
        </w:rPr>
        <w:t xml:space="preserve">策略思考能力</w:t>
      </w: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：分析市場情報，制定可提升企業獲利的策略目標，這是AI無法替代的核心技能。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6"/>
        </w:numPr>
        <w:spacing w:line="360" w:lineRule="auto"/>
        <w:ind w:left="840" w:hanging="360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2"/>
          <w:szCs w:val="22"/>
          <w:rtl w:val="0"/>
        </w:rPr>
        <w:t xml:space="preserve">善用AI工具</w:t>
      </w: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：掌握AI在情報蒐集、創意生成、文案撰寫與視覺設計，進一步節省時間與資源。</w:t>
      </w:r>
    </w:p>
    <w:p w:rsidR="00000000" w:rsidDel="00000000" w:rsidP="00000000" w:rsidRDefault="00000000" w:rsidRPr="00000000" w14:paraId="0000000F">
      <w:pPr>
        <w:widowControl w:val="1"/>
        <w:spacing w:line="360" w:lineRule="auto"/>
        <w:ind w:left="480" w:firstLine="0"/>
        <w:rPr>
          <w:rFonts w:ascii="Microsoft JhengHei" w:cs="Microsoft JhengHei" w:eastAsia="Microsoft JhengHei" w:hAnsi="Microsoft JhengHei"/>
          <w:b w:val="1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120" w:line="360" w:lineRule="auto"/>
        <w:ind w:left="480" w:firstLine="0"/>
        <w:rPr>
          <w:rFonts w:ascii="Microsoft JhengHei" w:cs="Microsoft JhengHei" w:eastAsia="Microsoft JhengHei" w:hAnsi="Microsoft JhengHei"/>
          <w:b w:val="1"/>
          <w:color w:val="0070c0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70c0"/>
          <w:sz w:val="22"/>
          <w:szCs w:val="22"/>
          <w:rtl w:val="0"/>
        </w:rPr>
        <w:t xml:space="preserve">邀請大專院校教師加入【</w:t>
      </w:r>
      <w:r w:rsidDel="00000000" w:rsidR="00000000" w:rsidRPr="00000000">
        <w:rPr>
          <w:rFonts w:ascii="Microsoft JhengHei" w:cs="Microsoft JhengHei" w:eastAsia="Microsoft JhengHei" w:hAnsi="Microsoft JhengHei"/>
          <w:color w:val="0070c0"/>
          <w:sz w:val="22"/>
          <w:szCs w:val="22"/>
          <w:rtl w:val="0"/>
        </w:rPr>
        <w:t xml:space="preserve">TBSA商務企劃教學與考證系統】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70c0"/>
          <w:sz w:val="22"/>
          <w:szCs w:val="22"/>
          <w:rtl w:val="0"/>
        </w:rPr>
        <w:t xml:space="preserve">推動AI時代的商務企劃教育</w:t>
      </w:r>
    </w:p>
    <w:p w:rsidR="00000000" w:rsidDel="00000000" w:rsidP="00000000" w:rsidRDefault="00000000" w:rsidRPr="00000000" w14:paraId="00000011">
      <w:pPr>
        <w:widowControl w:val="1"/>
        <w:spacing w:line="360" w:lineRule="auto"/>
        <w:ind w:left="480" w:firstLine="0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身為教學經驗豐富的大專院校教師，您的參與能為學生鋪設成功的職涯道路。我們誠摯邀請您加入TBSA商務企劃教學與考證系統，推廣商務企劃知識，培育更多具實戰能力的學生。</w:t>
      </w:r>
    </w:p>
    <w:p w:rsidR="00000000" w:rsidDel="00000000" w:rsidP="00000000" w:rsidRDefault="00000000" w:rsidRPr="00000000" w14:paraId="00000012">
      <w:pPr>
        <w:widowControl w:val="1"/>
        <w:spacing w:line="360" w:lineRule="auto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360" w:lineRule="auto"/>
        <w:ind w:left="510" w:hanging="510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2"/>
          <w:szCs w:val="22"/>
          <w:rtl w:val="0"/>
        </w:rPr>
        <w:t xml:space="preserve">培訓對象：</w:t>
      </w: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大專校院專任、兼任教師、行政人員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Microsoft JhengHei" w:cs="Microsoft JhengHei" w:eastAsia="Microsoft JhengHei" w:hAnsi="Microsoft JhengHe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360" w:lineRule="auto"/>
        <w:ind w:left="510" w:hanging="510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2"/>
          <w:szCs w:val="22"/>
          <w:rtl w:val="0"/>
        </w:rPr>
        <w:t xml:space="preserve">上課方式：</w:t>
      </w: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採線上教學，使用Google Meet 線上直播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firstLine="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360" w:lineRule="auto"/>
        <w:ind w:left="510" w:hanging="510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2"/>
          <w:szCs w:val="22"/>
          <w:rtl w:val="0"/>
        </w:rPr>
        <w:t xml:space="preserve">研習時間：</w:t>
      </w: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 2025年2月15日am9:00~12:00，共計3小時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360" w:lineRule="auto"/>
        <w:ind w:left="510" w:hanging="510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【2025「TBSA初階商務企劃能力檢定」教師研習營】課程</w:t>
      </w:r>
      <w:r w:rsidDel="00000000" w:rsidR="00000000" w:rsidRPr="00000000">
        <w:rPr>
          <w:rFonts w:ascii="Microsoft JhengHei" w:cs="Microsoft JhengHei" w:eastAsia="Microsoft JhengHei" w:hAnsi="Microsoft JhengHei"/>
          <w:color w:val="c00000"/>
          <w:sz w:val="22"/>
          <w:szCs w:val="22"/>
          <w:rtl w:val="0"/>
        </w:rPr>
        <w:t xml:space="preserve">報名費：500元/人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報名連結: </w:t>
      </w:r>
      <w:hyperlink r:id="rId6">
        <w:r w:rsidDel="00000000" w:rsidR="00000000" w:rsidRPr="00000000">
          <w:rPr>
            <w:rFonts w:ascii="Microsoft JhengHei" w:cs="Microsoft JhengHei" w:eastAsia="Microsoft JhengHei" w:hAnsi="Microsoft JhengHe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https://reurl.cc/vp078A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510" w:firstLine="0"/>
        <w:rPr>
          <w:rFonts w:ascii="Microsoft JhengHei" w:cs="Microsoft JhengHei" w:eastAsia="Microsoft JhengHei" w:hAnsi="Microsoft JhengHei"/>
          <w:color w:val="4472c4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120" w:line="360" w:lineRule="auto"/>
        <w:ind w:left="510" w:hanging="510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2"/>
          <w:szCs w:val="22"/>
          <w:rtl w:val="0"/>
        </w:rPr>
        <w:t xml:space="preserve">教師研習營效益：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960" w:hanging="480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完整學習「TBSA商務企劃初級檢定教材」之教學應用實務與「TBSA商務企劃能力初階檢定」輔考技巧。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960" w:hanging="480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合格結訓取得「TBSA商務企劃能力檢定教師研習」</w:t>
      </w:r>
      <w:r w:rsidDel="00000000" w:rsidR="00000000" w:rsidRPr="00000000">
        <w:rPr>
          <w:rFonts w:ascii="Microsoft JhengHei" w:cs="Microsoft JhengHei" w:eastAsia="Microsoft JhengHei" w:hAnsi="Microsoft JhengHei"/>
          <w:color w:val="c00000"/>
          <w:sz w:val="22"/>
          <w:szCs w:val="22"/>
          <w:rtl w:val="0"/>
        </w:rPr>
        <w:t xml:space="preserve">結訓證書 (4小時)</w:t>
      </w: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。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960" w:hanging="480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獲得結訓證書，除可取得TBSA與WBSA〈世界商務策劃師聯合會〉所提供之商務企劃教學網路資源(企劃案數位圖書館)外，並可取得TBSA授權在校內舉辦TBSA商務企劃能力初階檢定培訓課程與校園專案檢定優惠。</w:t>
      </w:r>
    </w:p>
    <w:p w:rsidR="00000000" w:rsidDel="00000000" w:rsidP="00000000" w:rsidRDefault="00000000" w:rsidRPr="00000000" w14:paraId="00000020">
      <w:pPr>
        <w:spacing w:line="360" w:lineRule="auto"/>
        <w:ind w:left="480" w:firstLine="0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10" w:right="0" w:hanging="510"/>
        <w:jc w:val="left"/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TBSA商務企劃能力檢定的教學效益：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48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TBSA協會積極推廣商務企劃能力檢定，透過實務導向的課程與考證體系，幫助學生掌握實務應用與策略思考，提升就業競爭力。對大專院校老師而言，參與TBSA企劃教育體系，將能帶來以下效益：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強化教學資源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：導入AI應用思維與商務企劃知識體系，補足當前教育對AI與企劃實務的不足。學校機構可應用本檢定作為規劃商務企劃課程之合格結訓標準，以有效評鑑學生之學習成果，提升學校機構之辦學績效。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提升學生競爭力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：學生及社會新鮮人可應用本檢定作為進入企劃／行銷專業領域之就業準備，不僅培養商務企劃基礎能力，並獲得專業能力檢定證明，為履歷加分。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深化校園師資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：累積企劃實務教學經驗，打造校園專業企劃教育標竿。</w:t>
      </w:r>
    </w:p>
    <w:p w:rsidR="00000000" w:rsidDel="00000000" w:rsidP="00000000" w:rsidRDefault="00000000" w:rsidRPr="00000000" w14:paraId="00000027">
      <w:pPr>
        <w:widowControl w:val="1"/>
        <w:spacing w:line="360" w:lineRule="auto"/>
        <w:ind w:left="480" w:firstLine="0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「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TBSA商務企劃教學與考證系統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」研習內容：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" w:right="0" w:hanging="252.99999999999997"/>
        <w:jc w:val="left"/>
        <w:rPr>
          <w:rFonts w:ascii="Microsoft JhengHei" w:cs="Microsoft JhengHei" w:eastAsia="Microsoft JhengHei" w:hAnsi="Microsoft JhengHei"/>
          <w:b w:val="0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單元一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【AI 之於商務行銷企劃之實務應用】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何謂AI？何謂Open AI ChatGPT？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如何使AI成為商務行銷企劃的生成利器？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使AI成為企劃小幫手的實務秘訣？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如何將AI應用在商務行銷企劃的實務作業？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964" w:right="0" w:firstLine="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485" w:right="0" w:firstLine="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2, 單元二：【商務企劃能力】初階手冊&amp;教材內容介紹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964" w:right="0" w:firstLine="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</w:p>
    <w:tbl>
      <w:tblPr>
        <w:tblStyle w:val="Table1"/>
        <w:tblW w:w="9781.0" w:type="dxa"/>
        <w:jc w:val="left"/>
        <w:tblInd w:w="-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67"/>
        <w:gridCol w:w="1966"/>
        <w:gridCol w:w="2794"/>
        <w:gridCol w:w="4454"/>
        <w:tblGridChange w:id="0">
          <w:tblGrid>
            <w:gridCol w:w="567"/>
            <w:gridCol w:w="1966"/>
            <w:gridCol w:w="2794"/>
            <w:gridCol w:w="445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320" w:lineRule="auto"/>
              <w:jc w:val="center"/>
              <w:rPr>
                <w:rFonts w:ascii="Arimo" w:cs="Arimo" w:eastAsia="Arimo" w:hAnsi="Arimo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20" w:lineRule="auto"/>
              <w:jc w:val="center"/>
              <w:rPr>
                <w:rFonts w:ascii="Arimo" w:cs="Arimo" w:eastAsia="Arimo" w:hAnsi="Arimo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320" w:lineRule="auto"/>
              <w:jc w:val="center"/>
              <w:rPr>
                <w:rFonts w:ascii="Arimo" w:cs="Arimo" w:eastAsia="Arimo" w:hAnsi="Arimo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320" w:lineRule="auto"/>
              <w:jc w:val="center"/>
              <w:rPr>
                <w:rFonts w:ascii="Arimo" w:cs="Arimo" w:eastAsia="Arimo" w:hAnsi="Arimo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20" w:lineRule="auto"/>
              <w:jc w:val="center"/>
              <w:rPr>
                <w:rFonts w:ascii="Arimo" w:cs="Arimo" w:eastAsia="Arimo" w:hAnsi="Arimo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320" w:lineRule="auto"/>
              <w:jc w:val="center"/>
              <w:rPr>
                <w:rFonts w:ascii="Arimo" w:cs="Arimo" w:eastAsia="Arimo" w:hAnsi="Arimo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20" w:lineRule="auto"/>
              <w:jc w:val="center"/>
              <w:rPr>
                <w:rFonts w:ascii="Arimo" w:cs="Arimo" w:eastAsia="Arimo" w:hAnsi="Arimo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320" w:lineRule="auto"/>
              <w:jc w:val="center"/>
              <w:rPr>
                <w:rFonts w:ascii="Arimo" w:cs="Arimo" w:eastAsia="Arimo" w:hAnsi="Arimo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20" w:lineRule="auto"/>
              <w:jc w:val="center"/>
              <w:rPr>
                <w:rFonts w:ascii="Arimo" w:cs="Arimo" w:eastAsia="Arimo" w:hAnsi="Arimo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20" w:lineRule="auto"/>
              <w:jc w:val="center"/>
              <w:rPr>
                <w:rFonts w:ascii="Arimo" w:cs="Arimo" w:eastAsia="Arimo" w:hAnsi="Arimo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20" w:lineRule="auto"/>
              <w:jc w:val="center"/>
              <w:rPr>
                <w:rFonts w:ascii="Arimo" w:cs="Arimo" w:eastAsia="Arimo" w:hAnsi="Arimo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20" w:lineRule="auto"/>
              <w:jc w:val="center"/>
              <w:rPr>
                <w:rFonts w:ascii="Arimo" w:cs="Arimo" w:eastAsia="Arimo" w:hAnsi="Arimo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20" w:lineRule="auto"/>
              <w:jc w:val="center"/>
              <w:rPr>
                <w:rFonts w:ascii="Arimo" w:cs="Arimo" w:eastAsia="Arimo" w:hAnsi="Arimo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20" w:lineRule="auto"/>
              <w:jc w:val="center"/>
              <w:rPr>
                <w:rFonts w:ascii="Arimo" w:cs="Arimo" w:eastAsia="Arimo" w:hAnsi="Arimo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320" w:lineRule="auto"/>
              <w:jc w:val="center"/>
              <w:rPr>
                <w:rFonts w:ascii="Arimo" w:cs="Arimo" w:eastAsia="Arimo" w:hAnsi="Arimo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2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2"/>
                <w:szCs w:val="22"/>
                <w:u w:val="none"/>
                <w:rtl w:val="0"/>
              </w:rPr>
              <w:t xml:space="preserve">課程大綱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單元名稱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單元大綱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內容說明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56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4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第一篇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行銷概念篇：行銷基本概念與發展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3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4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第一章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4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行銷基本概念與發展歷程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一、行銷概念發展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二、行銷進程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1.0-5.0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三、行銷三階段工作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39" w:right="0" w:hanging="189"/>
              <w:jc w:val="left"/>
              <w:rPr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找方向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39" w:right="0" w:hanging="189"/>
              <w:jc w:val="left"/>
              <w:rPr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找對象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39" w:right="0" w:hanging="189"/>
              <w:jc w:val="left"/>
              <w:rPr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找方法</w:t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行銷工作隨經濟大環境而與時俱進，自六零年代學者提出行銷概念以來，加上近二十年網路的發展，歷經五個重要的進程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(1.0-5.0)</w:t>
            </w: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。但行銷原理不外乎三階段重要的工作：找方向、找對象、找方法。只要能夠把握住這三大步驟的工作，再輔以最新進展的行銷工具，便能企劃出有助於企業獲利的行銷方案。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4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第二篇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行銷方向篇：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行銷分析與策略制定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第二章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行銷情報分析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一、總體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個體環境分析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二、產業分析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三、競者分析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四、顧客分析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五、情報蒐集與分析要領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精準的行銷企劃概念，源自縝密的市場情報分析，包括外部分析與內部分析，因為行銷就是運作市場，愈能掌握市場，愈能洞悉市場的需求，並且透過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SWOT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TOWS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等應用技術，槓桿出最適合的策略，作為企劃案之最高指導原則。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第三章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購買行為分析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一、消費者行為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二、組織型購買行為研究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第四章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策略目標制定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一、行銷策略定義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二、策略制定工具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第三篇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行銷對象篇：目標客群與行銷目標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第五章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STP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行銷策略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一、市場區隔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二、選擇目標市場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三、產品定位設計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透過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STP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應用技術，根據內部優勢資源、市場成長性、競爭態勢，選擇出最適目標族群，並為此族群設計一個無可取代的定位，並以此發展後續的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7P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行銷戰術。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2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第六章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行銷目標與行銷組合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一、行銷目標設定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二、行銷組合設計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4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第四篇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行銷方法篇：行銷戰術與行銷組合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第七章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產品與服務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一、產品層次策略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二、產品組合戰術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三、產品差異化策略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四、新產品策略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企劃構想的價值主張乃是透過產品加以傳遞，也是消費者購買的標的物。本章聚焦在產品設計要領的理解。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第八章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價格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一、成本導向定價法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二、競爭導向定價法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三、需求導向定價法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定價的甜蜜點可以極大化企業的獲利。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本章介紹常見的三種定價策略，及其特色與優缺點。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第九章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通路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一、通路功能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類別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層級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二、垂直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水平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多元系統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三、通路策略與戰術建議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通路是產品到達消費者手中的最後一哩路，好的通路可以促進產品的銷售。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第十章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推廣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一、推廣的重要性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二、六大推廣手法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精彩的推廣可以提高產品知名度、促進銷售，並建立品牌形象。本章將聚焦在六種主要的推廣戰術。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2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第十一章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服務人員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流程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實證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一、人員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流程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實證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二、五感體驗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台灣市場逾八成皆為服務業，精心設計的人員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流程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實證能夠提升服務品質，輔以五感體驗的行銷方式，便能建立顧客的品牌忠誠度。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2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第十二章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數位行銷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一、數位行銷定義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二、常見數位工具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三、數位行銷推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拉策略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隨著近年社群平台的倔起，數位行銷幾乎成為行銷推廣的主力。本章介紹基本的數位行銷概念，並說明推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拉策略在數位行銷上的應用。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1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第十三章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品牌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一、品牌定義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二、品牌價值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三、品牌建立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品牌是消費者對企業或產品的認知，也是企業在市場中差異化與競爭優勢的表現。專業的品牌建置有助於消費者的辨識與好感度，進而提升企業的獲利。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4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第五篇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企劃撰寫篇：行銷企劃書撰寫要領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第十四章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預算編列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一、預算編列方式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二、行銷效益評估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好的企劃書能夠將在企劃製作過程中的產物，進行系統性的整理，透過適合的企劃書架構，將企劃構想白紙黑字呈現出來。本章將介紹行銷預算的編列方式，及實務上企劃書的撰寫要領。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2" w:hRule="atLeast"/>
          <w:tblHeader w:val="0"/>
        </w:trPr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第十五章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企劃書撰寫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一、企劃基本概念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3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二、好企劃書特色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32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三、企劃書內容與撰寫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0" w:hRule="atLeast"/>
          <w:tblHeader w:val="0"/>
        </w:trPr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32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2"/>
                <w:szCs w:val="22"/>
                <w:u w:val="none"/>
                <w:rtl w:val="0"/>
              </w:rPr>
              <w:t xml:space="preserve">課程特色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widowControl w:val="1"/>
              <w:numPr>
                <w:ilvl w:val="0"/>
                <w:numId w:val="7"/>
              </w:numPr>
              <w:spacing w:line="320" w:lineRule="auto"/>
              <w:ind w:left="253" w:hanging="253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highlight w:val="white"/>
                <w:rtl w:val="0"/>
              </w:rPr>
              <w:t xml:space="preserve">完整行銷企劃知識體系：</w:t>
            </w:r>
          </w:p>
          <w:p w:rsidR="00000000" w:rsidDel="00000000" w:rsidP="00000000" w:rsidRDefault="00000000" w:rsidRPr="00000000" w14:paraId="000000C5">
            <w:pPr>
              <w:widowControl w:val="1"/>
              <w:numPr>
                <w:ilvl w:val="1"/>
                <w:numId w:val="9"/>
              </w:numPr>
              <w:spacing w:line="320" w:lineRule="auto"/>
              <w:ind w:left="511" w:hanging="189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highlight w:val="white"/>
                <w:rtl w:val="0"/>
              </w:rPr>
              <w:t xml:space="preserve">深入淺出帶領學員進入行銷領域，無論過去涉獵與否，都能學習到最紮實、符合市場趨勢的行銷知識體系。</w:t>
            </w:r>
          </w:p>
          <w:p w:rsidR="00000000" w:rsidDel="00000000" w:rsidP="00000000" w:rsidRDefault="00000000" w:rsidRPr="00000000" w14:paraId="000000C6">
            <w:pPr>
              <w:widowControl w:val="1"/>
              <w:numPr>
                <w:ilvl w:val="0"/>
                <w:numId w:val="10"/>
              </w:numPr>
              <w:spacing w:line="320" w:lineRule="auto"/>
              <w:ind w:left="253" w:hanging="253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highlight w:val="white"/>
                <w:rtl w:val="0"/>
              </w:rPr>
              <w:t xml:space="preserve">實務案例應用說明：</w:t>
            </w:r>
          </w:p>
          <w:p w:rsidR="00000000" w:rsidDel="00000000" w:rsidP="00000000" w:rsidRDefault="00000000" w:rsidRPr="00000000" w14:paraId="000000C7">
            <w:pPr>
              <w:widowControl w:val="1"/>
              <w:numPr>
                <w:ilvl w:val="1"/>
                <w:numId w:val="11"/>
              </w:numPr>
              <w:spacing w:line="320" w:lineRule="auto"/>
              <w:ind w:left="511" w:hanging="189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highlight w:val="white"/>
                <w:rtl w:val="0"/>
              </w:rPr>
              <w:t xml:space="preserve">搭配最新實務案例，學習最實用的行銷企劃概論，以達學以致用之效。</w:t>
            </w:r>
          </w:p>
          <w:p w:rsidR="00000000" w:rsidDel="00000000" w:rsidP="00000000" w:rsidRDefault="00000000" w:rsidRPr="00000000" w14:paraId="000000C8">
            <w:pPr>
              <w:widowControl w:val="1"/>
              <w:numPr>
                <w:ilvl w:val="0"/>
                <w:numId w:val="12"/>
              </w:numPr>
              <w:spacing w:line="320" w:lineRule="auto"/>
              <w:ind w:left="253" w:hanging="253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highlight w:val="white"/>
                <w:rtl w:val="0"/>
              </w:rPr>
              <w:t xml:space="preserve">實戰檢定模擬測驗演練：</w:t>
            </w:r>
          </w:p>
          <w:p w:rsidR="00000000" w:rsidDel="00000000" w:rsidP="00000000" w:rsidRDefault="00000000" w:rsidRPr="00000000" w14:paraId="000000C9">
            <w:pPr>
              <w:widowControl w:val="1"/>
              <w:numPr>
                <w:ilvl w:val="1"/>
                <w:numId w:val="11"/>
              </w:numPr>
              <w:spacing w:line="320" w:lineRule="auto"/>
              <w:ind w:left="511" w:hanging="189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highlight w:val="white"/>
                <w:rtl w:val="0"/>
              </w:rPr>
              <w:t xml:space="preserve">課程最後帶領學員進行測驗模擬，說明題目設計與解題技巧，以提升檢定通過率，並養成行銷企劃實務之應用能力。</w:t>
            </w:r>
          </w:p>
        </w:tc>
      </w:tr>
      <w:tr>
        <w:trPr>
          <w:cantSplit w:val="0"/>
          <w:trHeight w:val="1311" w:hRule="atLeast"/>
          <w:tblHeader w:val="0"/>
        </w:trPr>
        <w:tc>
          <w:tcPr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32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2"/>
                <w:szCs w:val="22"/>
                <w:u w:val="none"/>
                <w:rtl w:val="0"/>
              </w:rPr>
              <w:t xml:space="preserve">學習效益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24242" w:space="0" w:sz="8" w:val="single"/>
              <w:left w:color="424242" w:space="0" w:sz="8" w:val="single"/>
              <w:bottom w:color="424242" w:space="0" w:sz="8" w:val="single"/>
              <w:right w:color="424242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商管知識：精準掌握行銷基本概念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原則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技巧。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系統思考：培養行銷企劃策略思考與邏輯能力。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實務應用：建立行銷企劃實務工作之知識體系。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line="360" w:lineRule="auto"/>
        <w:ind w:left="720" w:firstLine="0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TBSA初級檢定測驗方式：</w:t>
      </w:r>
    </w:p>
    <w:p w:rsidR="00000000" w:rsidDel="00000000" w:rsidP="00000000" w:rsidRDefault="00000000" w:rsidRPr="00000000" w14:paraId="000000D4">
      <w:pPr>
        <w:spacing w:line="360" w:lineRule="auto"/>
        <w:rPr>
          <w:rFonts w:ascii="Microsoft JhengHei" w:cs="Microsoft JhengHei" w:eastAsia="Microsoft JhengHei" w:hAnsi="Microsoft JhengHe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360" w:lineRule="auto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初級檢定採用「筆試測驗」，檢測專業態度與商管知識的認知理解程度。具有商務企劃基礎知識或概念者皆可報考。</w:t>
      </w:r>
    </w:p>
    <w:tbl>
      <w:tblPr>
        <w:tblStyle w:val="Table2"/>
        <w:tblW w:w="949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94"/>
        <w:gridCol w:w="1701"/>
        <w:gridCol w:w="4903"/>
        <w:tblGridChange w:id="0">
          <w:tblGrid>
            <w:gridCol w:w="2894"/>
            <w:gridCol w:w="1701"/>
            <w:gridCol w:w="49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項    目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測驗時間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測驗方式</w:t>
            </w:r>
          </w:p>
        </w:tc>
      </w:tr>
      <w:tr>
        <w:trPr>
          <w:cantSplit w:val="0"/>
          <w:trHeight w:val="16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TBSA商務企劃能力</w:t>
              <w:br w:type="textWrapping"/>
              <w:t xml:space="preserve">進階檢定</w:t>
              <w:br w:type="textWrapping"/>
              <w:t xml:space="preserve">(筆試測驗)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60分鐘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numPr>
                <w:ilvl w:val="0"/>
                <w:numId w:val="2"/>
              </w:numPr>
              <w:spacing w:line="360" w:lineRule="auto"/>
              <w:ind w:left="480" w:hanging="480"/>
              <w:rPr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本項檢定採測驗卷方式，選擇題50題，單選每題2分，70分合格。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2"/>
              </w:numPr>
              <w:spacing w:line="360" w:lineRule="auto"/>
              <w:ind w:left="480" w:hanging="480"/>
              <w:rPr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基本觀念題 + 情境應用題。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2"/>
              </w:numPr>
              <w:spacing w:line="360" w:lineRule="auto"/>
              <w:ind w:left="480" w:right="440" w:hanging="480"/>
              <w:rPr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考試內容以TBSA標準教材為主，檢測應考人對行銷基礎知識、市場分析、策略性制定、企劃程序與行銷戰術等綜合認知理解能力</w:t>
            </w:r>
          </w:p>
        </w:tc>
      </w:tr>
      <w:tr>
        <w:trPr>
          <w:cantSplit w:val="0"/>
          <w:trHeight w:val="160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E">
            <w:pPr>
              <w:spacing w:line="360" w:lineRule="auto"/>
              <w:ind w:right="440" w:firstLine="440"/>
              <w:rPr>
                <w:rFonts w:ascii="Microsoft JhengHei" w:cs="Microsoft JhengHei" w:eastAsia="Microsoft JhengHei" w:hAnsi="Microsoft JhengHe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360" w:lineRule="auto"/>
              <w:ind w:left="240" w:firstLine="0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(一)證照類別：國內證照</w:t>
            </w:r>
          </w:p>
          <w:p w:rsidR="00000000" w:rsidDel="00000000" w:rsidP="00000000" w:rsidRDefault="00000000" w:rsidRPr="00000000" w14:paraId="000000E0">
            <w:pPr>
              <w:spacing w:line="360" w:lineRule="auto"/>
              <w:ind w:left="240" w:firstLine="0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(二)報考證照單位：社團法人台灣商務策劃協會</w:t>
            </w:r>
          </w:p>
          <w:p w:rsidR="00000000" w:rsidDel="00000000" w:rsidP="00000000" w:rsidRDefault="00000000" w:rsidRPr="00000000" w14:paraId="000000E1">
            <w:pPr>
              <w:spacing w:line="360" w:lineRule="auto"/>
              <w:ind w:left="240" w:firstLine="0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(三)發證單位：社團法人台灣商務策劃協會</w:t>
            </w:r>
          </w:p>
          <w:p w:rsidR="00000000" w:rsidDel="00000000" w:rsidP="00000000" w:rsidRDefault="00000000" w:rsidRPr="00000000" w14:paraId="000000E2">
            <w:pPr>
              <w:spacing w:line="360" w:lineRule="auto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line="360" w:lineRule="auto"/>
        <w:rPr>
          <w:rFonts w:ascii="Microsoft JhengHei" w:cs="Microsoft JhengHei" w:eastAsia="Microsoft JhengHei" w:hAnsi="Microsoft JhengHe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40" w:top="1440" w:left="1080" w:right="1080" w:header="170" w:footer="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MingLiu"/>
  <w:font w:name="Cambria"/>
  <w:font w:name="Microsoft JhengHei"/>
  <w:font w:name="Arial Unicode MS"/>
  <w:font w:name="Times New Roman"/>
  <w:font w:name="Gungsuh"/>
  <w:font w:name="Arial"/>
  <w:font w:name="Comic Sans MS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8820"/>
      </w:tabs>
      <w:spacing w:after="0" w:before="0" w:line="360" w:lineRule="auto"/>
      <w:ind w:left="0" w:right="800" w:firstLine="0"/>
      <w:jc w:val="left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Unicode MS" w:cs="Arial Unicode MS" w:eastAsia="Arial Unicode MS" w:hAnsi="Arial Unicode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TEL：(02) 6617-1766   FAX：(02) 8751-9561    　　　　　                      </w:t>
    </w:r>
    <w:hyperlink r:id="rId1"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www.tbsa.tw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-198119</wp:posOffset>
          </wp:positionV>
          <wp:extent cx="7099300" cy="10287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9300" cy="1028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360" w:lineRule="auto"/>
      <w:ind w:left="0" w:right="0" w:firstLine="0"/>
      <w:jc w:val="both"/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Unicode MS" w:cs="Arial Unicode MS" w:eastAsia="Arial Unicode MS" w:hAnsi="Arial Unicode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106 台北市大安區復興南路二段84號4樓之二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-139699</wp:posOffset>
          </wp:positionH>
          <wp:positionV relativeFrom="paragraph">
            <wp:posOffset>700405</wp:posOffset>
          </wp:positionV>
          <wp:extent cx="7099300" cy="10287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9300" cy="1028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6351</wp:posOffset>
          </wp:positionH>
          <wp:positionV relativeFrom="paragraph">
            <wp:posOffset>57785</wp:posOffset>
          </wp:positionV>
          <wp:extent cx="1206500" cy="570230"/>
          <wp:effectExtent b="0" l="0" r="0" t="0"/>
          <wp:wrapSquare wrapText="bothSides" distB="0" distT="0" distL="114300" distR="114300"/>
          <wp:docPr descr="TBSA Logo" id="1" name="image1.jpg"/>
          <a:graphic>
            <a:graphicData uri="http://schemas.openxmlformats.org/drawingml/2006/picture">
              <pic:pic>
                <pic:nvPicPr>
                  <pic:cNvPr descr="TBSA Logo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6500" cy="570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60" w:hanging="48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2"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8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、"/>
      <w:lvlJc w:val="left"/>
      <w:pPr>
        <w:ind w:left="510" w:hanging="510"/>
      </w:pPr>
      <w:rPr>
        <w:b w:val="1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•"/>
      <w:lvlJc w:val="left"/>
      <w:pPr>
        <w:ind w:left="173" w:hanging="17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89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727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1327" w:hanging="189.0000000000002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1927" w:hanging="189.0000000000002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2527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3127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3727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4327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cs="PMingLiu" w:eastAsia="PMingLiu" w:hAnsi="PMingLiu"/>
      </w:rPr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cs="PMingLiu" w:eastAsia="PMingLiu" w:hAnsi="PMingLiu"/>
      </w:rPr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cs="PMingLiu" w:eastAsia="PMingLiu" w:hAnsi="PMingLiu"/>
      </w:rPr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9">
    <w:lvl w:ilvl="0">
      <w:start w:val="1"/>
      <w:numFmt w:val="bullet"/>
      <w:lvlText w:val="•"/>
      <w:lvlJc w:val="left"/>
      <w:pPr>
        <w:ind w:left="211" w:hanging="17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511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427" w:hanging="189.0000000000002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027" w:hanging="189.0000000000002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2627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227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3827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4427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5027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10">
    <w:lvl w:ilvl="0">
      <w:start w:val="2"/>
      <w:numFmt w:val="decimal"/>
      <w:lvlText w:val="%1."/>
      <w:lvlJc w:val="left"/>
      <w:pPr>
        <w:ind w:left="253" w:hanging="253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•"/>
      <w:lvlJc w:val="left"/>
      <w:pPr>
        <w:ind w:left="211" w:hanging="17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511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2589" w:hanging="189.00000000000045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12">
    <w:lvl w:ilvl="0">
      <w:start w:val="3"/>
      <w:numFmt w:val="decimal"/>
      <w:lvlText w:val="%1."/>
      <w:lvlJc w:val="left"/>
      <w:pPr>
        <w:ind w:left="253" w:hanging="253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shd w:fill="auto" w:val="clear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960" w:hanging="48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943" w:hanging="12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2383" w:hanging="12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3823" w:hanging="122"/>
      </w:pPr>
      <w:rPr>
        <w:smallCaps w:val="0"/>
        <w:strike w:val="0"/>
        <w:shd w:fill="auto" w:val="clear"/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960" w:hanging="48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960" w:hanging="12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2400" w:hanging="12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3840" w:hanging="122"/>
      </w:pPr>
      <w:rPr>
        <w:smallCaps w:val="0"/>
        <w:strike w:val="0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libri" w:cs="Calibri" w:eastAsia="Calibri" w:hAnsi="Calibri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1"/>
    </w:pPr>
    <w:rPr>
      <w:rFonts w:ascii="PMingLiu" w:cs="PMingLiu" w:eastAsia="PMingLiu" w:hAnsi="PMingLiu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spacing w:line="720" w:lineRule="auto"/>
    </w:pPr>
    <w:rPr>
      <w:rFonts w:ascii="Calibri" w:cs="Calibri" w:eastAsia="Calibri" w:hAnsi="Calibri"/>
      <w:sz w:val="36"/>
      <w:szCs w:val="3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reurl.cc/vp078A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tbsa.tw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